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Literary Review</w:t>
      </w: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Amanda Seigler</w:t>
      </w: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Dr. Grey</w:t>
      </w:r>
    </w:p>
    <w:p>
      <w:pPr>
        <w:pStyle w:val="Body"/>
        <w:spacing w:line="480" w:lineRule="auto"/>
        <w:jc w:val="center"/>
        <w:rPr>
          <w:rFonts w:ascii="Times New Roman" w:cs="Times New Roman" w:hAnsi="Times New Roman" w:eastAsia="Times New Roman"/>
          <w:sz w:val="24"/>
          <w:szCs w:val="24"/>
        </w:rPr>
      </w:pPr>
    </w:p>
    <w:p>
      <w:pPr>
        <w:pStyle w:val="Body"/>
        <w:spacing w:line="480" w:lineRule="auto"/>
        <w:jc w:val="center"/>
      </w:pPr>
      <w:r>
        <w:rPr>
          <w:rFonts w:ascii="Arial Unicode MS" w:cs="Arial Unicode MS" w:hAnsi="Arial Unicode MS" w:eastAsia="Arial Unicode MS"/>
          <w:b w:val="0"/>
          <w:bCs w:val="0"/>
          <w:i w:val="0"/>
          <w:iCs w:val="0"/>
          <w:sz w:val="24"/>
          <w:szCs w:val="24"/>
        </w:rPr>
        <w:br w:type="page"/>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Pet sterilization has always been a hot topic in veterinary medicine. It has always been considered routine part of veterinary care for decades. The attitudes that a companion pet owner has can effect the outcome of their decision to sterilize (Cocia, 2010).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Many veterinary patents are unprotected against many preventable disease and infection. Pet owners are not able to ignore threats that dogs and cats face on a daily basis. Educating owners is very important. Marty Becker DVM states that pets are treated like members of the family. This gives reason to ensure health and longevity by establishing a relationship with their veterinarian the same way there is a relationship with the pediatrician (newswire, 2002).</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Veterinarians do contribute to the spay/neuter debate too. They have strong feelings about spay/neuter clinics too. A lot of veterinary clients go to spay/neuter clinics because they are less expensive. They are frustrated because they </w:t>
      </w:r>
      <w:r>
        <w:rPr>
          <w:rFonts w:ascii="Times New Roman" w:hAnsi="Times New Roman" w:hint="default"/>
          <w:sz w:val="24"/>
          <w:szCs w:val="24"/>
          <w:rtl w:val="0"/>
          <w:lang w:val="en-US"/>
        </w:rPr>
        <w:t>“</w:t>
      </w:r>
      <w:r>
        <w:rPr>
          <w:rFonts w:ascii="Times New Roman" w:hAnsi="Times New Roman"/>
          <w:sz w:val="24"/>
          <w:szCs w:val="24"/>
          <w:rtl w:val="0"/>
          <w:lang w:val="en-US"/>
        </w:rPr>
        <w:t>forgo compensation because they love animals.</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Another veterinarian says that it is time to rethink strategy for pet overpopulation. </w:t>
      </w:r>
      <w:r>
        <w:rPr>
          <w:rFonts w:ascii="Times New Roman" w:hAnsi="Times New Roman" w:hint="default"/>
          <w:sz w:val="24"/>
          <w:szCs w:val="24"/>
          <w:rtl w:val="0"/>
          <w:lang w:val="en-US"/>
        </w:rPr>
        <w:t>“</w:t>
      </w:r>
      <w:r>
        <w:rPr>
          <w:rFonts w:ascii="Times New Roman" w:hAnsi="Times New Roman"/>
          <w:sz w:val="24"/>
          <w:szCs w:val="24"/>
          <w:rtl w:val="0"/>
          <w:lang w:val="en-US"/>
        </w:rPr>
        <w:t>Our profession is not the blame for the issue and we are not obligated to give away our services in an unsuccessful attempt to remedy.</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Another veterinarian states </w:t>
      </w:r>
      <w:r>
        <w:rPr>
          <w:rFonts w:ascii="Times New Roman" w:hAnsi="Times New Roman" w:hint="default"/>
          <w:sz w:val="24"/>
          <w:szCs w:val="24"/>
          <w:rtl w:val="0"/>
          <w:lang w:val="en-US"/>
        </w:rPr>
        <w:t>“</w:t>
      </w:r>
      <w:r>
        <w:rPr>
          <w:rFonts w:ascii="Times New Roman" w:hAnsi="Times New Roman"/>
          <w:sz w:val="24"/>
          <w:szCs w:val="24"/>
          <w:rtl w:val="0"/>
          <w:lang w:val="en-US"/>
        </w:rPr>
        <w:t>It amazes me that our profession can mount a huge movement to investigate the decrease in visits when its obvious we have brought a lot of it on ourselves.</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And another veterinarian states </w:t>
      </w:r>
      <w:r>
        <w:rPr>
          <w:rFonts w:ascii="Times New Roman" w:hAnsi="Times New Roman" w:hint="default"/>
          <w:sz w:val="24"/>
          <w:szCs w:val="24"/>
          <w:rtl w:val="0"/>
          <w:lang w:val="en-US"/>
        </w:rPr>
        <w:t>“</w:t>
      </w:r>
      <w:r>
        <w:rPr>
          <w:rFonts w:ascii="Times New Roman" w:hAnsi="Times New Roman"/>
          <w:sz w:val="24"/>
          <w:szCs w:val="24"/>
          <w:rtl w:val="0"/>
          <w:lang w:val="en-US"/>
        </w:rPr>
        <w:t>While many in our field understand that spay/neuter prices are artificially low, our clients do not realize this.</w:t>
      </w:r>
      <w:r>
        <w:rPr>
          <w:rFonts w:ascii="Times New Roman" w:hAnsi="Times New Roman" w:hint="default"/>
          <w:sz w:val="24"/>
          <w:szCs w:val="24"/>
          <w:rtl w:val="0"/>
          <w:lang w:val="en-US"/>
        </w:rPr>
        <w:t xml:space="preserve">” </w:t>
      </w:r>
      <w:r>
        <w:rPr>
          <w:rFonts w:ascii="Times New Roman" w:hAnsi="Times New Roman"/>
          <w:sz w:val="24"/>
          <w:szCs w:val="24"/>
          <w:rtl w:val="0"/>
          <w:lang w:val="en-US"/>
        </w:rPr>
        <w:t>There is a gap between veterinary clients and veterinarians (Veterinary Economics, 2011). They sometimes do not communicate effectively. This is part of the problem.</w:t>
      </w:r>
    </w:p>
    <w:p>
      <w:pPr>
        <w:pStyle w:val="Body"/>
        <w:spacing w:line="480" w:lineRule="auto"/>
        <w:jc w:val="left"/>
        <w:rPr>
          <w:rFonts w:ascii="Times New Roman" w:cs="Times New Roman" w:hAnsi="Times New Roman" w:eastAsia="Times New Roman"/>
          <w:sz w:val="24"/>
          <w:szCs w:val="24"/>
        </w:rPr>
      </w:pP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There is a demographic difference between altered an intact pets in households. There was a study with households who feed free roaming cats. The study was done over the course of one year. There were two groups. One group was sterilized and the other group was intact. There was data collected on immigration, emigration and kitten survival. The number of adult cats in the sterilized group increased during the study.The sterilized group had a higher rate of survival (Gunther, 2011).</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This routine surgery promoted to lessen the pet overpopulation problem in the United States. It is also promoted to lessen or eliminate unwanted behaviors. This practice is being criticized and now there is a controversy about sterilizing pets. (Howe 2015).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ab/>
        <w:t xml:space="preserve">In veterinary medicine, pet sterilization is the most common procedure that is performed. This procedure prevents reproductive tract disease. The sterilization of non breeding pets has been under scrutiny as of recently.. There has been a 90% decrease in roaming, 70% decrease in mounting behavior, and 60% decrease in aggressive behavior (Howe, 2015).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This is because of the human/animal bond. Understanding owner relationships as well as how they are cared for can be used to recite education methods to decrease numbers of roaming pets. Companion animals are owned in 66 percent of households in the United States. The number of cats has gone up since the mid 1990</w:t>
      </w:r>
      <w:r>
        <w:rPr>
          <w:rFonts w:ascii="Times New Roman" w:hAnsi="Times New Roman" w:hint="default"/>
          <w:sz w:val="24"/>
          <w:szCs w:val="24"/>
          <w:rtl w:val="0"/>
          <w:lang w:val="en-US"/>
        </w:rPr>
        <w:t>’</w:t>
      </w:r>
      <w:r>
        <w:rPr>
          <w:rFonts w:ascii="Times New Roman" w:hAnsi="Times New Roman"/>
          <w:sz w:val="24"/>
          <w:szCs w:val="24"/>
          <w:rtl w:val="0"/>
          <w:lang w:val="en-US"/>
        </w:rPr>
        <w:t xml:space="preserve">s (Slater, 2010).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Another part of the controversy of pet sterilization is the age it is performed. It is normally performed at 6-8 weeks of age. There is also early spay/neuter. This is called prepubertal gonadectomy. This procedure is the removal of the gonads in puppies and kittens up to fourteen weeks in age. This has been endorsed by the AVMA, AAHA. AHA, the Humane Society of the United States and other similar organizations. There are benefits of pet sterilization being early and later in life. There are also long term effects from the sterilization procedure (Kustritz, 2002).</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Having the sterilization performed as puppy or kitten, it is a convent time for pet owners and veterinarians. It is commonly recommended to be performed before pet</w:t>
      </w:r>
      <w:r>
        <w:rPr>
          <w:rFonts w:ascii="Times New Roman" w:hAnsi="Times New Roman" w:hint="default"/>
          <w:sz w:val="24"/>
          <w:szCs w:val="24"/>
          <w:rtl w:val="0"/>
          <w:lang w:val="en-US"/>
        </w:rPr>
        <w:t>’</w:t>
      </w:r>
      <w:r>
        <w:rPr>
          <w:rFonts w:ascii="Times New Roman" w:hAnsi="Times New Roman"/>
          <w:sz w:val="24"/>
          <w:szCs w:val="24"/>
          <w:rtl w:val="0"/>
          <w:lang w:val="en-US"/>
        </w:rPr>
        <w:t>s first estrus cycle. It is also common to recommend surgery prior to undesirable behaviors being formed. This is so the procedure is used as a preventative measure. In the past twenty years, there has been an increase in pet sterilization (Wolfe, 2015).</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Every year, there are millions of unwanted pets euthanized in shelters. The exact number is impossible to calculate. The Humane Society of the United States estimates that the number being between three and four million pets. The most effective method to ensure adopted animals do not procreate is to sterilize them before adoption. This is where most early spay/neuter is performed and why (Bushby, 2011).</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There are risks to pet sterilization as well. It is established that sterilizing before the pet reaches skeletal maturity, it can delay the closure of growth plates. There is a theory that it contributes to an increased tibial plateau angle in dogs. This is a risk factor for cranial cruciate ligament disease. There has been a study performed that has these results. The results are published in a public access journal. It is very likely that pet owners are aware of the findings of this study. This can contribute to the increase in refusals in pet sterilizations. They will also turn to veterinarians for guidance. The timing and surgery is not the only factor for these diseases. There are other factors such as diet, lifestyle, environment, preventative care and genetics (Wolfe, 2015).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hAnsi="Times New Roman"/>
          <w:sz w:val="24"/>
          <w:szCs w:val="24"/>
          <w:rtl w:val="0"/>
          <w:lang w:val="en-US"/>
        </w:rPr>
        <w:t xml:space="preserve">With spaying a female dog, there is an increased risk of cystitis, aggression and urinary sphincter mechanism </w:t>
      </w:r>
      <w:r>
        <w:rPr>
          <w:rFonts w:ascii="Times New Roman" w:hAnsi="Times New Roman"/>
          <w:sz w:val="24"/>
          <w:szCs w:val="24"/>
          <w:rtl w:val="0"/>
          <w:lang w:val="en-US"/>
        </w:rPr>
        <w:t>incompetence (Thrusfield, 2011).</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Acquired urinary sphincter mechanism incompetence is described as a functional weakness of the urethral closing mechanism not cause by congenital or juvenile causes.  This condition is also called spay, physiological, primary and hormonal incontinence. Spaying female dogs before they are six months of age has been promoted as having an advantage. There is an increased risk of this condition with specific breeds. These breeds are old English sheepdogs, doberman pinschers, weimaraners, Irish setters, Rottweilers and springer spaniels. The risk for smaller dogs is lower than medium and large breeds. Tail docking on these breeds were also shown as a risk factor (Bleser, 2011).</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There is a study the shows there is an increase in various prostatic carcinomas in unaltered male dogs. There have been many studies that investigated the influence of sex on appendicular osteosarcoma incidence seemed to indicate an increased risk to male dogs. There are some breeds that have increased risk of hemangiosarcoma four times greater of an intact or early spayed . There is no difference in males. Intact female dogs were half as likely to develop lymphoma than males. Transistional cell carcinoma of the bladder has a high risk in females than males. Neutering increases the risk up to three times in both sexes. Transitional cell carcinoma of the prostate is also more likely in neutered males. There was no consistent gender prediction that was reported for mast cell tumors in dogs. It is not clear if sex hormones influence mast cell tumors (Smith, 2002).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Spaying of female dogs has been a common practice all over the world as a form of dog population control. There have been additional benefits reported. The benefits include the decrease of risk of mammary cancer and pyometra. Pyometra is an infected uterus that fills with pus. The only treatment is an emergency spay procedure (Thunsfield, 2011).</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There are risks to pet sterilization where age at the procedure is not a contributing factor. These risks are obesity and perivulvar dermatitis. Obesity can worsen pervivulvar dermatitis. In the male neutered cat, urinary obstruction is more likely than an intact male cat (Busby, 2011).</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There are also advantages to pet sterilization. Mammary tumors have always been the influence to spay pets. The most studied veterinary sex hormone link. The most common cancer in unaltered females is the mammary tumor. Reproductive organ tumors are normally treated by removing the organ. Spaying a female dog or cat will prevent these types of tumors (smith, 2014).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One major advantage to pet sterilization is there is less euthanasia in animal shelters due to being overcrowded. Healthy, adoptable pets are euthanized because of the overpopulation of dogs and cats in this country. There are more pets than families ready to adopt. The city of Pittsburgh is taking steps to help reduce the number of unwanted pets by encouraging their citizens to spay and neuter their pets. The program offers a free sterilization surgery to pet owners of the city. It costs the city $30 to sterilize each pet. The surgery can save about 55 unwanted pets from being born. They started a free program to reduce the amount of unwanted pets. A lot of people cannot afford the surgery a lot of the times, so they do not opt to have it done. A lot of pet owners want to have it done but do not have the ability to do so. The city has a limit of five animals each person is allowed to own. The program limits five pets they are able to have sterilized by the city (Mulholland, 2012).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Owning a pet is considered to be a human right. 66% of American households have a pet. There is a controversy on when it comes to having their pets sterilized. There needs to be a relationship between pet parent and veterinarian. If there is not one, the pet parent is not as educated as they should be. Without having all the facts, they cannot make an effective informed decision. There is also the problem of the veterinarians fighting with the free or reduced fee spay/neuter clinics. The veterinarians cannot afford to compete with them. There are some pet parents who cannot have their pet sterilized any other way. If they worked with them and not against them, some pets would be sterilized there instead of not at all. There are some demographics in this country who do not believe spay/neuter surgeries are humane. They are not educated as effectively as other demographics. Some do not see veterinarians. That is also a cause to the problem.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lang w:val="en-US"/>
        </w:rPr>
        <w:tab/>
        <w:t xml:space="preserve">There have been studies done to show there are long term affects to having pets sterilized. There are some associated with age. There are other that age is not a factor. Just like a child, the pet parents weigh the positives and negatives. If the client education gave them all the facts, they could make a more informed decision. </w:t>
      </w:r>
    </w:p>
    <w:p>
      <w:pPr>
        <w:pStyle w:val="Body"/>
        <w:spacing w:line="480" w:lineRule="auto"/>
        <w:jc w:val="left"/>
      </w:pPr>
      <w:r>
        <w:rPr>
          <w:rFonts w:ascii="Times New Roman" w:cs="Times New Roman" w:hAnsi="Times New Roman" w:eastAsia="Times New Roman"/>
          <w:sz w:val="24"/>
          <w:szCs w:val="24"/>
        </w:rPr>
        <w:tab/>
        <w:tab/>
      </w:r>
      <w:r>
        <w:rPr>
          <w:rFonts w:ascii="Arial Unicode MS" w:cs="Arial Unicode MS" w:hAnsi="Arial Unicode MS" w:eastAsia="Arial Unicode MS"/>
          <w:b w:val="0"/>
          <w:bCs w:val="0"/>
          <w:i w:val="0"/>
          <w:iCs w:val="0"/>
          <w:sz w:val="24"/>
          <w:szCs w:val="24"/>
        </w:rPr>
        <w:br w:type="page"/>
      </w:r>
    </w:p>
    <w:p>
      <w:pPr>
        <w:pStyle w:val="Body"/>
        <w:spacing w:line="48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 xml:space="preserve">Sources </w:t>
      </w:r>
    </w:p>
    <w:p>
      <w:pPr>
        <w:pStyle w:val="Body"/>
        <w:bidi w:val="0"/>
        <w:ind w:left="0" w:right="0" w:firstLine="0"/>
        <w:jc w:val="left"/>
        <w:rPr>
          <w:rFonts w:ascii="Times New Roman" w:cs="Times New Roman" w:hAnsi="Times New Roman" w:eastAsia="Times New Roman"/>
          <w:sz w:val="24"/>
          <w:szCs w:val="24"/>
          <w:u w:color="000000"/>
          <w:rtl w:val="0"/>
        </w:rPr>
      </w:pPr>
      <w:r>
        <w:rPr>
          <w:rFonts w:ascii="Times New Roman" w:cs="Calibri" w:hAnsi="Times New Roman" w:eastAsia="Calibri"/>
          <w:sz w:val="24"/>
          <w:szCs w:val="24"/>
          <w:u w:color="000000"/>
          <w:rtl w:val="0"/>
        </w:rPr>
        <w:t xml:space="preserve">Cocia, R. I., &amp; Rusu, A. S. (2010). </w:t>
      </w:r>
      <w:r>
        <w:rPr>
          <w:rFonts w:ascii="Times New Roman" w:cs="Calibri" w:hAnsi="Times New Roman" w:eastAsia="Calibri"/>
          <w:b w:val="1"/>
          <w:bCs w:val="1"/>
          <w:sz w:val="24"/>
          <w:szCs w:val="24"/>
          <w:u w:color="000000"/>
          <w:rtl w:val="0"/>
          <w:lang w:val="en-US"/>
        </w:rPr>
        <w:t>Attitudes of Romanian Pet Caretakers towards Sterilization of Their Animals: Gender Conflict Over Male, but Not Female, Companion Animals</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lang w:val="en-US"/>
        </w:rPr>
        <w:t>Anthrozoos: A Multidisciplinary Journal of The Interactions of People &amp; Animals,</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rPr>
        <w:t>23</w:t>
      </w:r>
      <w:r>
        <w:rPr>
          <w:rFonts w:ascii="Times New Roman" w:cs="Calibri" w:hAnsi="Times New Roman" w:eastAsia="Calibri"/>
          <w:sz w:val="24"/>
          <w:szCs w:val="24"/>
          <w:u w:color="000000"/>
          <w:rtl w:val="0"/>
        </w:rPr>
        <w:t xml:space="preserve">(2), 185-191. doi:10.2752/175303710x12682332910097 </w:t>
      </w:r>
    </w:p>
    <w:p>
      <w:pPr>
        <w:pStyle w:val="Body"/>
        <w:bidi w:val="0"/>
        <w:ind w:left="0" w:right="0" w:firstLine="0"/>
        <w:jc w:val="left"/>
        <w:rPr>
          <w:rFonts w:ascii="Times New Roman" w:cs="Times New Roman" w:hAnsi="Times New Roman" w:eastAsia="Times New Roman"/>
          <w:sz w:val="24"/>
          <w:szCs w:val="24"/>
          <w:u w:color="000000"/>
          <w:rtl w:val="0"/>
        </w:rPr>
      </w:pPr>
    </w:p>
    <w:p>
      <w:pPr>
        <w:pStyle w:val="Body"/>
        <w:bidi w:val="0"/>
        <w:ind w:left="0" w:right="0" w:firstLine="0"/>
        <w:jc w:val="left"/>
        <w:rPr>
          <w:rFonts w:ascii="Times New Roman" w:cs="Times New Roman" w:hAnsi="Times New Roman" w:eastAsia="Times New Roman"/>
          <w:sz w:val="24"/>
          <w:szCs w:val="24"/>
          <w:u w:color="000000"/>
          <w:rtl w:val="0"/>
        </w:rPr>
      </w:pPr>
      <w:r>
        <w:rPr>
          <w:rFonts w:ascii="Times New Roman" w:cs="Calibri" w:hAnsi="Times New Roman" w:eastAsia="Calibri"/>
          <w:sz w:val="24"/>
          <w:szCs w:val="24"/>
          <w:u w:color="000000"/>
          <w:rtl w:val="0"/>
          <w:lang w:val="de-DE"/>
        </w:rPr>
        <w:t xml:space="preserve">Kustritz, M. V. (2002). </w:t>
      </w:r>
      <w:r>
        <w:rPr>
          <w:rFonts w:ascii="Times New Roman" w:cs="Calibri" w:hAnsi="Times New Roman" w:eastAsia="Calibri"/>
          <w:b w:val="1"/>
          <w:bCs w:val="1"/>
          <w:sz w:val="24"/>
          <w:szCs w:val="24"/>
          <w:u w:color="000000"/>
          <w:rtl w:val="0"/>
          <w:lang w:val="en-US"/>
        </w:rPr>
        <w:t>Early spay-neuter: Clinical considerations</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lang w:val="en-US"/>
        </w:rPr>
        <w:t>Clinical Techniques in Small Animal Practice,</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rPr>
        <w:t>17</w:t>
      </w:r>
      <w:r>
        <w:rPr>
          <w:rFonts w:ascii="Times New Roman" w:cs="Calibri" w:hAnsi="Times New Roman" w:eastAsia="Calibri"/>
          <w:sz w:val="24"/>
          <w:szCs w:val="24"/>
          <w:u w:color="000000"/>
          <w:rtl w:val="0"/>
        </w:rPr>
        <w:t xml:space="preserve">(3), 124-128. doi:10.1053/svms.2002.34328 </w:t>
      </w:r>
    </w:p>
    <w:p>
      <w:pPr>
        <w:pStyle w:val="Body"/>
        <w:bidi w:val="0"/>
        <w:ind w:left="0" w:right="0" w:firstLine="0"/>
        <w:jc w:val="left"/>
        <w:rPr>
          <w:rFonts w:ascii="Times New Roman" w:cs="Times New Roman" w:hAnsi="Times New Roman" w:eastAsia="Times New Roman"/>
          <w:sz w:val="24"/>
          <w:szCs w:val="24"/>
          <w:u w:color="000000"/>
          <w:rtl w:val="0"/>
        </w:rPr>
      </w:pPr>
    </w:p>
    <w:p>
      <w:pPr>
        <w:pStyle w:val="Body"/>
        <w:bidi w:val="0"/>
        <w:ind w:left="0" w:right="0" w:firstLine="0"/>
        <w:jc w:val="left"/>
        <w:rPr>
          <w:rFonts w:ascii="Helvetica" w:cs="Helvetica" w:hAnsi="Helvetica" w:eastAsia="Helvetica"/>
          <w:color w:val="333333"/>
          <w:sz w:val="24"/>
          <w:szCs w:val="24"/>
          <w:u w:color="333333"/>
          <w:shd w:val="clear" w:color="auto" w:fill="ffe7af"/>
          <w:rtl w:val="0"/>
        </w:rPr>
      </w:pPr>
      <w:r>
        <w:rPr>
          <w:rFonts w:ascii="Helvetica" w:cs="Calibri" w:hAnsi="Helvetica" w:eastAsia="Calibri"/>
          <w:color w:val="333333"/>
          <w:sz w:val="24"/>
          <w:szCs w:val="24"/>
          <w:u w:color="333333"/>
          <w:shd w:val="clear" w:color="auto" w:fill="ffe7af"/>
          <w:rtl w:val="0"/>
          <w:lang w:val="nl-NL"/>
        </w:rPr>
        <w:t>Ram</w:t>
      </w:r>
      <w:r>
        <w:rPr>
          <w:rFonts w:ascii="Helvetica" w:cs="Calibri" w:hAnsi="Helvetica" w:eastAsia="Calibri" w:hint="default"/>
          <w:color w:val="333333"/>
          <w:sz w:val="24"/>
          <w:szCs w:val="24"/>
          <w:u w:color="333333"/>
          <w:shd w:val="clear" w:color="auto" w:fill="ffe7af"/>
          <w:rtl w:val="0"/>
          <w:lang w:val="en-US"/>
        </w:rPr>
        <w:t>ó</w:t>
      </w:r>
      <w:r>
        <w:rPr>
          <w:rFonts w:ascii="Helvetica" w:cs="Calibri" w:hAnsi="Helvetica" w:eastAsia="Calibri"/>
          <w:color w:val="333333"/>
          <w:sz w:val="24"/>
          <w:szCs w:val="24"/>
          <w:u w:color="333333"/>
          <w:shd w:val="clear" w:color="auto" w:fill="ffe7af"/>
          <w:rtl w:val="0"/>
          <w:lang w:val="nl-NL"/>
        </w:rPr>
        <w:t xml:space="preserve">n, M. E., Slater, M. R., &amp; Ward, M. P. (2010). </w:t>
      </w:r>
      <w:r>
        <w:rPr>
          <w:rFonts w:ascii="Helvetica" w:cs="Calibri" w:hAnsi="Helvetica" w:eastAsia="Calibri"/>
          <w:b w:val="1"/>
          <w:bCs w:val="1"/>
          <w:color w:val="333333"/>
          <w:sz w:val="24"/>
          <w:szCs w:val="24"/>
          <w:u w:color="333333"/>
          <w:shd w:val="clear" w:color="auto" w:fill="ffe7af"/>
          <w:rtl w:val="0"/>
          <w:lang w:val="en-US"/>
        </w:rPr>
        <w:t>Companion animal knowledge, attachment and pet cat care and their associations with household demographics for residents of a rural Texas town</w:t>
      </w:r>
      <w:r>
        <w:rPr>
          <w:rFonts w:ascii="Helvetica" w:cs="Calibri" w:hAnsi="Helvetica" w:eastAsia="Calibri"/>
          <w:color w:val="333333"/>
          <w:sz w:val="24"/>
          <w:szCs w:val="24"/>
          <w:u w:color="333333"/>
          <w:shd w:val="clear" w:color="auto" w:fill="ffe7af"/>
          <w:rtl w:val="0"/>
        </w:rPr>
        <w:t>.</w:t>
      </w:r>
      <w:r>
        <w:rPr>
          <w:rFonts w:ascii="Helvetica" w:cs="Calibri" w:hAnsi="Helvetica" w:eastAsia="Calibri" w:hint="default"/>
          <w:color w:val="333333"/>
          <w:sz w:val="24"/>
          <w:szCs w:val="24"/>
          <w:u w:color="333333"/>
          <w:shd w:val="clear" w:color="auto" w:fill="ffe7af"/>
          <w:rtl w:val="0"/>
          <w:lang w:val="en-US"/>
        </w:rPr>
        <w:t> </w:t>
      </w:r>
      <w:r>
        <w:rPr>
          <w:rFonts w:ascii="Helvetica" w:cs="Calibri" w:hAnsi="Helvetica" w:eastAsia="Calibri"/>
          <w:i w:val="1"/>
          <w:iCs w:val="1"/>
          <w:color w:val="333333"/>
          <w:sz w:val="24"/>
          <w:szCs w:val="24"/>
          <w:u w:color="333333"/>
          <w:rtl w:val="0"/>
          <w:lang w:val="en-US"/>
        </w:rPr>
        <w:t>Preventive Veterinary Medicine,</w:t>
      </w:r>
      <w:r>
        <w:rPr>
          <w:rFonts w:ascii="Helvetica" w:cs="Calibri" w:hAnsi="Helvetica" w:eastAsia="Calibri" w:hint="default"/>
          <w:color w:val="333333"/>
          <w:sz w:val="24"/>
          <w:szCs w:val="24"/>
          <w:u w:color="333333"/>
          <w:shd w:val="clear" w:color="auto" w:fill="ffe7af"/>
          <w:rtl w:val="0"/>
          <w:lang w:val="en-US"/>
        </w:rPr>
        <w:t> </w:t>
      </w:r>
      <w:r>
        <w:rPr>
          <w:rFonts w:ascii="Helvetica" w:cs="Calibri" w:hAnsi="Helvetica" w:eastAsia="Calibri"/>
          <w:i w:val="1"/>
          <w:iCs w:val="1"/>
          <w:color w:val="333333"/>
          <w:sz w:val="24"/>
          <w:szCs w:val="24"/>
          <w:u w:color="333333"/>
          <w:rtl w:val="0"/>
        </w:rPr>
        <w:t>94</w:t>
      </w:r>
      <w:r>
        <w:rPr>
          <w:rFonts w:ascii="Helvetica" w:cs="Calibri" w:hAnsi="Helvetica" w:eastAsia="Calibri"/>
          <w:color w:val="333333"/>
          <w:sz w:val="24"/>
          <w:szCs w:val="24"/>
          <w:u w:color="333333"/>
          <w:shd w:val="clear" w:color="auto" w:fill="ffe7af"/>
          <w:rtl w:val="0"/>
        </w:rPr>
        <w:t>(3-4), 251-263. doi:10.1016/j.prevetmed.2010.01.008</w:t>
      </w:r>
    </w:p>
    <w:p>
      <w:pPr>
        <w:pStyle w:val="Body"/>
        <w:bidi w:val="0"/>
        <w:ind w:left="0" w:right="0" w:firstLine="0"/>
        <w:jc w:val="left"/>
        <w:rPr>
          <w:rFonts w:ascii="Helvetica" w:cs="Helvetica" w:hAnsi="Helvetica" w:eastAsia="Helvetica"/>
          <w:color w:val="333333"/>
          <w:sz w:val="24"/>
          <w:szCs w:val="24"/>
          <w:u w:color="333333"/>
          <w:shd w:val="clear" w:color="auto" w:fill="ffe7af"/>
          <w:rtl w:val="0"/>
        </w:rPr>
      </w:pPr>
    </w:p>
    <w:p>
      <w:pPr>
        <w:pStyle w:val="Body"/>
        <w:bidi w:val="0"/>
        <w:ind w:left="0" w:right="0" w:firstLine="0"/>
        <w:jc w:val="left"/>
        <w:rPr>
          <w:rFonts w:ascii="Helvetica" w:cs="Helvetica" w:hAnsi="Helvetica" w:eastAsia="Helvetica"/>
          <w:color w:val="333333"/>
          <w:sz w:val="24"/>
          <w:szCs w:val="24"/>
          <w:u w:color="333333"/>
          <w:shd w:val="clear" w:color="auto" w:fill="ffe7af"/>
          <w:rtl w:val="0"/>
        </w:rPr>
      </w:pPr>
      <w:r>
        <w:rPr>
          <w:rFonts w:ascii="Helvetica" w:cs="Calibri" w:hAnsi="Helvetica" w:eastAsia="Calibri"/>
          <w:color w:val="333333"/>
          <w:sz w:val="24"/>
          <w:szCs w:val="24"/>
          <w:u w:color="333333"/>
          <w:shd w:val="clear" w:color="auto" w:fill="ffe7af"/>
          <w:rtl w:val="0"/>
          <w:lang w:val="en-US"/>
        </w:rPr>
        <w:t xml:space="preserve">Howe, L. (2015). </w:t>
      </w:r>
      <w:r>
        <w:rPr>
          <w:rFonts w:ascii="Helvetica" w:cs="Calibri" w:hAnsi="Helvetica" w:eastAsia="Calibri"/>
          <w:b w:val="1"/>
          <w:bCs w:val="1"/>
          <w:color w:val="333333"/>
          <w:sz w:val="24"/>
          <w:szCs w:val="24"/>
          <w:u w:color="333333"/>
          <w:shd w:val="clear" w:color="auto" w:fill="ffe7af"/>
          <w:rtl w:val="0"/>
          <w:lang w:val="en-US"/>
        </w:rPr>
        <w:t>Current perspectives on the optimal age to spay/castrate dogs and cats</w:t>
      </w:r>
      <w:r>
        <w:rPr>
          <w:rFonts w:ascii="Helvetica" w:cs="Calibri" w:hAnsi="Helvetica" w:eastAsia="Calibri"/>
          <w:color w:val="333333"/>
          <w:sz w:val="24"/>
          <w:szCs w:val="24"/>
          <w:u w:color="333333"/>
          <w:shd w:val="clear" w:color="auto" w:fill="ffe7af"/>
          <w:rtl w:val="0"/>
        </w:rPr>
        <w:t>.</w:t>
      </w:r>
      <w:r>
        <w:rPr>
          <w:rFonts w:ascii="Helvetica" w:cs="Calibri" w:hAnsi="Helvetica" w:eastAsia="Calibri" w:hint="default"/>
          <w:color w:val="333333"/>
          <w:sz w:val="24"/>
          <w:szCs w:val="24"/>
          <w:u w:color="333333"/>
          <w:shd w:val="clear" w:color="auto" w:fill="ffe7af"/>
          <w:rtl w:val="0"/>
          <w:lang w:val="en-US"/>
        </w:rPr>
        <w:t> </w:t>
      </w:r>
      <w:r>
        <w:rPr>
          <w:rFonts w:ascii="Helvetica" w:cs="Calibri" w:hAnsi="Helvetica" w:eastAsia="Calibri"/>
          <w:i w:val="1"/>
          <w:iCs w:val="1"/>
          <w:color w:val="333333"/>
          <w:sz w:val="24"/>
          <w:szCs w:val="24"/>
          <w:u w:color="333333"/>
          <w:rtl w:val="0"/>
          <w:lang w:val="en-US"/>
        </w:rPr>
        <w:t>Veterinary Medicine: Research and Reports,</w:t>
      </w:r>
      <w:r>
        <w:rPr>
          <w:rFonts w:ascii="Helvetica" w:cs="Calibri" w:hAnsi="Helvetica" w:eastAsia="Calibri" w:hint="default"/>
          <w:color w:val="333333"/>
          <w:sz w:val="24"/>
          <w:szCs w:val="24"/>
          <w:u w:color="333333"/>
          <w:shd w:val="clear" w:color="auto" w:fill="ffe7af"/>
          <w:rtl w:val="0"/>
          <w:lang w:val="en-US"/>
        </w:rPr>
        <w:t> </w:t>
      </w:r>
      <w:r>
        <w:rPr>
          <w:rFonts w:ascii="Helvetica" w:cs="Calibri" w:hAnsi="Helvetica" w:eastAsia="Calibri"/>
          <w:color w:val="333333"/>
          <w:sz w:val="24"/>
          <w:szCs w:val="24"/>
          <w:u w:color="333333"/>
          <w:shd w:val="clear" w:color="auto" w:fill="ffe7af"/>
          <w:rtl w:val="0"/>
          <w:lang w:val="pt-PT"/>
        </w:rPr>
        <w:t>171. doi:10.2147/vmrr.s53264</w:t>
      </w:r>
    </w:p>
    <w:p>
      <w:pPr>
        <w:pStyle w:val="Body"/>
        <w:bidi w:val="0"/>
        <w:ind w:left="0" w:right="0" w:firstLine="0"/>
        <w:jc w:val="left"/>
        <w:rPr>
          <w:rFonts w:ascii="Helvetica" w:cs="Helvetica" w:hAnsi="Helvetica" w:eastAsia="Helvetica"/>
          <w:color w:val="333333"/>
          <w:sz w:val="24"/>
          <w:szCs w:val="24"/>
          <w:u w:color="333333"/>
          <w:shd w:val="clear" w:color="auto" w:fill="ffe7af"/>
          <w:rtl w:val="0"/>
        </w:rPr>
      </w:pPr>
    </w:p>
    <w:p>
      <w:pPr>
        <w:pStyle w:val="Body"/>
        <w:bidi w:val="0"/>
        <w:ind w:left="0" w:right="0" w:firstLine="0"/>
        <w:jc w:val="left"/>
        <w:rPr>
          <w:rFonts w:ascii="Helvetica" w:cs="Helvetica" w:hAnsi="Helvetica" w:eastAsia="Helvetica"/>
          <w:color w:val="333333"/>
          <w:sz w:val="24"/>
          <w:szCs w:val="24"/>
          <w:u w:color="333333"/>
          <w:shd w:val="clear" w:color="auto" w:fill="ffe7af"/>
          <w:rtl w:val="0"/>
        </w:rPr>
      </w:pPr>
      <w:r>
        <w:rPr>
          <w:rFonts w:ascii="Helvetica" w:hAnsi="Helvetica"/>
          <w:color w:val="333333"/>
          <w:sz w:val="24"/>
          <w:szCs w:val="24"/>
          <w:u w:color="333333"/>
          <w:shd w:val="clear" w:color="auto" w:fill="ffe7af"/>
          <w:rtl w:val="0"/>
          <w:lang w:val="en-US"/>
        </w:rPr>
        <w:t xml:space="preserve"> </w:t>
      </w:r>
    </w:p>
    <w:p>
      <w:pPr>
        <w:pStyle w:val="Body"/>
        <w:bidi w:val="0"/>
        <w:ind w:left="0" w:right="0" w:firstLine="0"/>
        <w:jc w:val="left"/>
        <w:rPr>
          <w:rFonts w:ascii="Helvetica" w:cs="Helvetica" w:hAnsi="Helvetica" w:eastAsia="Helvetica"/>
          <w:color w:val="333333"/>
          <w:sz w:val="24"/>
          <w:szCs w:val="24"/>
          <w:u w:color="333333"/>
          <w:shd w:val="clear" w:color="auto" w:fill="ffe7af"/>
          <w:rtl w:val="0"/>
        </w:rPr>
      </w:pPr>
      <w:r>
        <w:rPr>
          <w:rFonts w:ascii="Helvetica" w:cs="Calibri" w:hAnsi="Helvetica" w:eastAsia="Calibri"/>
          <w:color w:val="333333"/>
          <w:sz w:val="24"/>
          <w:szCs w:val="24"/>
          <w:u w:color="333333"/>
          <w:shd w:val="clear" w:color="auto" w:fill="ffe7af"/>
          <w:rtl w:val="0"/>
        </w:rPr>
        <w:t xml:space="preserve">Wolfe, T. M. (2015). </w:t>
      </w:r>
      <w:r>
        <w:rPr>
          <w:rFonts w:ascii="Helvetica" w:cs="Calibri" w:hAnsi="Helvetica" w:eastAsia="Calibri"/>
          <w:b w:val="1"/>
          <w:bCs w:val="1"/>
          <w:color w:val="333333"/>
          <w:sz w:val="24"/>
          <w:szCs w:val="24"/>
          <w:u w:color="333333"/>
          <w:shd w:val="clear" w:color="auto" w:fill="ffe7af"/>
          <w:rtl w:val="0"/>
          <w:lang w:val="en-US"/>
        </w:rPr>
        <w:t>The Great Spay/Neuter Debate: Does Early Gonadectomy Prevent or Cause Disease in Dogs?</w:t>
      </w:r>
      <w:r>
        <w:rPr>
          <w:rFonts w:ascii="Helvetica" w:cs="Calibri" w:hAnsi="Helvetica" w:eastAsia="Calibri" w:hint="default"/>
          <w:b w:val="1"/>
          <w:bCs w:val="1"/>
          <w:color w:val="333333"/>
          <w:sz w:val="24"/>
          <w:szCs w:val="24"/>
          <w:u w:color="333333"/>
          <w:shd w:val="clear" w:color="auto" w:fill="ffe7af"/>
          <w:rtl w:val="0"/>
          <w:lang w:val="en-US"/>
        </w:rPr>
        <w:t> </w:t>
      </w:r>
      <w:r>
        <w:rPr>
          <w:rFonts w:ascii="Helvetica" w:cs="Calibri" w:hAnsi="Helvetica" w:eastAsia="Calibri"/>
          <w:i w:val="1"/>
          <w:iCs w:val="1"/>
          <w:color w:val="333333"/>
          <w:sz w:val="24"/>
          <w:szCs w:val="24"/>
          <w:u w:color="333333"/>
          <w:rtl w:val="0"/>
          <w:lang w:val="en-US"/>
        </w:rPr>
        <w:t>Advances in Small Animal Medicine and Surgery,</w:t>
      </w:r>
      <w:r>
        <w:rPr>
          <w:rFonts w:ascii="Helvetica" w:cs="Calibri" w:hAnsi="Helvetica" w:eastAsia="Calibri" w:hint="default"/>
          <w:color w:val="333333"/>
          <w:sz w:val="24"/>
          <w:szCs w:val="24"/>
          <w:u w:color="333333"/>
          <w:shd w:val="clear" w:color="auto" w:fill="ffe7af"/>
          <w:rtl w:val="0"/>
          <w:lang w:val="en-US"/>
        </w:rPr>
        <w:t> </w:t>
      </w:r>
      <w:r>
        <w:rPr>
          <w:rFonts w:ascii="Helvetica" w:cs="Calibri" w:hAnsi="Helvetica" w:eastAsia="Calibri"/>
          <w:i w:val="1"/>
          <w:iCs w:val="1"/>
          <w:color w:val="333333"/>
          <w:sz w:val="24"/>
          <w:szCs w:val="24"/>
          <w:u w:color="333333"/>
          <w:rtl w:val="0"/>
        </w:rPr>
        <w:t>28</w:t>
      </w:r>
      <w:r>
        <w:rPr>
          <w:rFonts w:ascii="Helvetica" w:cs="Calibri" w:hAnsi="Helvetica" w:eastAsia="Calibri"/>
          <w:color w:val="333333"/>
          <w:sz w:val="24"/>
          <w:szCs w:val="24"/>
          <w:u w:color="333333"/>
          <w:shd w:val="clear" w:color="auto" w:fill="ffe7af"/>
          <w:rtl w:val="0"/>
        </w:rPr>
        <w:t>(12), 1-3. doi:10.1016/j.asams.2015.12.001</w:t>
      </w:r>
    </w:p>
    <w:p>
      <w:pPr>
        <w:pStyle w:val="Body"/>
        <w:bidi w:val="0"/>
        <w:ind w:left="0" w:right="0" w:firstLine="0"/>
        <w:jc w:val="left"/>
        <w:rPr>
          <w:rFonts w:ascii="Helvetica" w:cs="Helvetica" w:hAnsi="Helvetica" w:eastAsia="Helvetica"/>
          <w:color w:val="333333"/>
          <w:sz w:val="24"/>
          <w:szCs w:val="24"/>
          <w:u w:color="333333"/>
          <w:shd w:val="clear" w:color="auto" w:fill="ffe7af"/>
          <w:rtl w:val="0"/>
        </w:rPr>
      </w:pPr>
    </w:p>
    <w:p>
      <w:pPr>
        <w:pStyle w:val="Body"/>
        <w:bidi w:val="0"/>
        <w:ind w:left="0" w:right="0" w:firstLine="0"/>
        <w:jc w:val="left"/>
        <w:rPr>
          <w:rFonts w:ascii="Times New Roman" w:cs="Times New Roman" w:hAnsi="Times New Roman" w:eastAsia="Times New Roman"/>
          <w:sz w:val="24"/>
          <w:szCs w:val="24"/>
          <w:u w:color="000000"/>
          <w:rtl w:val="0"/>
        </w:rPr>
      </w:pPr>
      <w:r>
        <w:rPr>
          <w:rFonts w:ascii="Times New Roman" w:cs="Calibri" w:hAnsi="Times New Roman" w:eastAsia="Calibri"/>
          <w:sz w:val="24"/>
          <w:szCs w:val="24"/>
          <w:u w:color="000000"/>
          <w:rtl w:val="0"/>
          <w:lang w:val="en-US"/>
        </w:rPr>
        <w:t xml:space="preserve">Bushby, P. A., &amp; Griffin, B. (2011, February). </w:t>
      </w:r>
      <w:r>
        <w:rPr>
          <w:rFonts w:ascii="Times New Roman" w:cs="Calibri" w:hAnsi="Times New Roman" w:eastAsia="Calibri"/>
          <w:b w:val="1"/>
          <w:bCs w:val="1"/>
          <w:sz w:val="24"/>
          <w:szCs w:val="24"/>
          <w:u w:color="000000"/>
          <w:rtl w:val="0"/>
          <w:lang w:val="en-US"/>
        </w:rPr>
        <w:t>An overview of pediatric spay and neuter benefits and techniques: many veterinarians now perform these procedures in dogs and cats at an earlier age. The surgery is faster, the perioperative complication rate is lower--even the healing time is shorter than in adult animals</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lang w:val="en-US"/>
        </w:rPr>
        <w:t>Veterinary Medicine</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rPr>
        <w:t>106</w:t>
      </w:r>
      <w:r>
        <w:rPr>
          <w:rFonts w:ascii="Times New Roman" w:cs="Calibri" w:hAnsi="Times New Roman" w:eastAsia="Calibri"/>
          <w:sz w:val="24"/>
          <w:szCs w:val="24"/>
          <w:u w:color="000000"/>
          <w:rtl w:val="0"/>
          <w:lang w:val="en-US"/>
        </w:rPr>
        <w:t xml:space="preserve">(2), 83+. Retrieved from </w:t>
      </w:r>
      <w:r>
        <w:rPr>
          <w:rStyle w:val="Hyperlink.0"/>
          <w:rFonts w:ascii="Calibri" w:cs="Calibri" w:hAnsi="Calibri" w:eastAsia="Calibri"/>
          <w:sz w:val="24"/>
          <w:szCs w:val="24"/>
          <w:u w:color="000000"/>
          <w:rtl w:val="0"/>
        </w:rPr>
        <w:fldChar w:fldCharType="begin" w:fldLock="0"/>
      </w:r>
      <w:r>
        <w:rPr>
          <w:rStyle w:val="Hyperlink.0"/>
          <w:rFonts w:ascii="Calibri" w:cs="Calibri" w:hAnsi="Calibri" w:eastAsia="Calibri"/>
          <w:sz w:val="24"/>
          <w:szCs w:val="24"/>
          <w:u w:color="000000"/>
          <w:rtl w:val="0"/>
        </w:rPr>
        <w:instrText xml:space="preserve"> HYPERLINK "http://db24.linccweb.org/login?url=http://go.galegroup.com.db24.linccweb.org/ps/i.do?p=AONE&amp;sw=w&amp;u=lincclin_spjc&amp;v=2.1&amp;it=r&amp;id=GALE%7CA251727488&amp;asid=56f8ba8eeae99845a9e8ee1a5035e798"</w:instrText>
      </w:r>
      <w:r>
        <w:rPr>
          <w:rStyle w:val="Hyperlink.0"/>
          <w:rFonts w:ascii="Calibri" w:cs="Calibri" w:hAnsi="Calibri" w:eastAsia="Calibri"/>
          <w:sz w:val="24"/>
          <w:szCs w:val="24"/>
          <w:u w:color="000000"/>
          <w:rtl w:val="0"/>
        </w:rPr>
        <w:fldChar w:fldCharType="separate" w:fldLock="0"/>
      </w:r>
      <w:r>
        <w:rPr>
          <w:rStyle w:val="Hyperlink.0"/>
          <w:rFonts w:ascii="Calibri" w:cs="Calibri" w:hAnsi="Calibri" w:eastAsia="Calibri"/>
          <w:sz w:val="24"/>
          <w:szCs w:val="24"/>
          <w:u w:color="000000"/>
          <w:rtl w:val="0"/>
          <w:lang w:val="en-US"/>
        </w:rPr>
        <w:t>http://db24.linccweb.org/login?url=http://go.galegroup.com.db24.linccweb.org/ps/i.do?p=AONE&amp;sw=w&amp;u=lincclin_spjc&amp;v=2.1&amp;it=r&amp;id=GALE%7CA251727488&amp;asid=56f8ba8eeae99845a9e8ee1a5035e798</w:t>
      </w:r>
      <w:r>
        <w:rPr>
          <w:rFonts w:ascii="Calibri" w:cs="Calibri" w:hAnsi="Calibri" w:eastAsia="Calibri"/>
          <w:sz w:val="24"/>
          <w:szCs w:val="24"/>
          <w:u w:color="000000"/>
          <w:rtl w:val="0"/>
        </w:rPr>
        <w:fldChar w:fldCharType="end" w:fldLock="0"/>
      </w:r>
    </w:p>
    <w:p>
      <w:pPr>
        <w:pStyle w:val="Body"/>
        <w:bidi w:val="0"/>
        <w:ind w:left="0" w:right="0" w:firstLine="0"/>
        <w:jc w:val="left"/>
        <w:rPr>
          <w:rFonts w:ascii="Times New Roman" w:cs="Times New Roman" w:hAnsi="Times New Roman" w:eastAsia="Times New Roman"/>
          <w:sz w:val="24"/>
          <w:szCs w:val="24"/>
          <w:u w:color="000000"/>
          <w:rtl w:val="0"/>
        </w:rPr>
      </w:pPr>
    </w:p>
    <w:p>
      <w:pPr>
        <w:pStyle w:val="Body"/>
        <w:bidi w:val="0"/>
        <w:ind w:left="0" w:right="0" w:firstLine="0"/>
        <w:jc w:val="left"/>
        <w:rPr>
          <w:rFonts w:ascii="Times New Roman" w:cs="Times New Roman" w:hAnsi="Times New Roman" w:eastAsia="Times New Roman"/>
          <w:sz w:val="24"/>
          <w:szCs w:val="24"/>
          <w:u w:color="000000"/>
          <w:rtl w:val="0"/>
        </w:rPr>
      </w:pPr>
      <w:r>
        <w:rPr>
          <w:rFonts w:ascii="Helvetica" w:cs="Calibri" w:hAnsi="Helvetica" w:eastAsia="Calibri"/>
          <w:color w:val="333333"/>
          <w:sz w:val="21"/>
          <w:szCs w:val="21"/>
          <w:u w:color="333333"/>
          <w:shd w:val="clear" w:color="auto" w:fill="ffffff"/>
          <w:rtl w:val="0"/>
          <w:lang w:val="de-DE"/>
        </w:rPr>
        <w:t xml:space="preserve">Kustritz, M. V. (1999). </w:t>
      </w:r>
      <w:r>
        <w:rPr>
          <w:rFonts w:ascii="Helvetica" w:cs="Calibri" w:hAnsi="Helvetica" w:eastAsia="Calibri"/>
          <w:b w:val="1"/>
          <w:bCs w:val="1"/>
          <w:color w:val="333333"/>
          <w:sz w:val="21"/>
          <w:szCs w:val="21"/>
          <w:u w:color="333333"/>
          <w:shd w:val="clear" w:color="auto" w:fill="ffffff"/>
          <w:rtl w:val="0"/>
          <w:lang w:val="en-US"/>
        </w:rPr>
        <w:t>Early Spay-Neuter in the Dog and Cat</w:t>
      </w:r>
      <w:r>
        <w:rPr>
          <w:rFonts w:ascii="Helvetica" w:cs="Calibri" w:hAnsi="Helvetica" w:eastAsia="Calibri"/>
          <w:color w:val="333333"/>
          <w:sz w:val="21"/>
          <w:szCs w:val="21"/>
          <w:u w:color="333333"/>
          <w:shd w:val="clear" w:color="auto" w:fill="ffffff"/>
          <w:rtl w:val="0"/>
        </w:rPr>
        <w:t>.</w:t>
      </w:r>
      <w:r>
        <w:rPr>
          <w:rFonts w:ascii="Helvetica" w:cs="Calibri" w:hAnsi="Helvetica" w:eastAsia="Calibri" w:hint="default"/>
          <w:color w:val="333333"/>
          <w:sz w:val="21"/>
          <w:szCs w:val="21"/>
          <w:u w:color="333333"/>
          <w:shd w:val="clear" w:color="auto" w:fill="ffffff"/>
          <w:rtl w:val="0"/>
          <w:lang w:val="en-US"/>
        </w:rPr>
        <w:t> </w:t>
      </w:r>
      <w:r>
        <w:rPr>
          <w:rFonts w:ascii="Helvetica" w:cs="Calibri" w:hAnsi="Helvetica" w:eastAsia="Calibri"/>
          <w:i w:val="1"/>
          <w:iCs w:val="1"/>
          <w:color w:val="333333"/>
          <w:sz w:val="21"/>
          <w:szCs w:val="21"/>
          <w:u w:color="333333"/>
          <w:rtl w:val="0"/>
          <w:lang w:val="en-US"/>
        </w:rPr>
        <w:t>Veterinary Clinics of North America: Small Animal Practice,29</w:t>
      </w:r>
      <w:r>
        <w:rPr>
          <w:rFonts w:ascii="Helvetica" w:cs="Calibri" w:hAnsi="Helvetica" w:eastAsia="Calibri"/>
          <w:color w:val="333333"/>
          <w:sz w:val="21"/>
          <w:szCs w:val="21"/>
          <w:u w:color="333333"/>
          <w:shd w:val="clear" w:color="auto" w:fill="ffffff"/>
          <w:rtl w:val="0"/>
        </w:rPr>
        <w:t>(4), 935-943. doi:10.1016/s0195-5616(99)50082-x</w:t>
      </w:r>
    </w:p>
    <w:p>
      <w:pPr>
        <w:pStyle w:val="Body"/>
        <w:bidi w:val="0"/>
        <w:ind w:left="0" w:right="0" w:firstLine="0"/>
        <w:jc w:val="left"/>
        <w:rPr>
          <w:rFonts w:ascii="Times New Roman" w:cs="Times New Roman" w:hAnsi="Times New Roman" w:eastAsia="Times New Roman"/>
          <w:color w:val="333333"/>
          <w:sz w:val="21"/>
          <w:szCs w:val="21"/>
          <w:u w:color="333333"/>
          <w:shd w:val="clear" w:color="auto" w:fill="ffffff"/>
          <w:rtl w:val="0"/>
        </w:rPr>
      </w:pPr>
    </w:p>
    <w:p>
      <w:pPr>
        <w:pStyle w:val="Body"/>
        <w:bidi w:val="0"/>
        <w:ind w:left="0" w:right="0" w:firstLine="0"/>
        <w:jc w:val="left"/>
        <w:rPr>
          <w:rFonts w:ascii="Helvetica" w:cs="Helvetica" w:hAnsi="Helvetica" w:eastAsia="Helvetica"/>
          <w:color w:val="333333"/>
          <w:sz w:val="21"/>
          <w:szCs w:val="21"/>
          <w:u w:color="333333"/>
          <w:shd w:val="clear" w:color="auto" w:fill="ffffff"/>
          <w:rtl w:val="0"/>
        </w:rPr>
      </w:pPr>
      <w:r>
        <w:rPr>
          <w:rFonts w:ascii="Helvetica" w:cs="Calibri" w:hAnsi="Helvetica" w:eastAsia="Calibri"/>
          <w:color w:val="333333"/>
          <w:sz w:val="21"/>
          <w:szCs w:val="21"/>
          <w:u w:color="333333"/>
          <w:shd w:val="clear" w:color="auto" w:fill="ffffff"/>
          <w:rtl w:val="0"/>
          <w:lang w:val="en-US"/>
        </w:rPr>
        <w:t xml:space="preserve">Bleser, B. D., Brodbelt, D., Gregory, N., &amp; Martinez, T. (2011). </w:t>
      </w:r>
      <w:r>
        <w:rPr>
          <w:rFonts w:ascii="Helvetica" w:cs="Calibri" w:hAnsi="Helvetica" w:eastAsia="Calibri"/>
          <w:b w:val="1"/>
          <w:bCs w:val="1"/>
          <w:color w:val="333333"/>
          <w:sz w:val="21"/>
          <w:szCs w:val="21"/>
          <w:u w:color="333333"/>
          <w:shd w:val="clear" w:color="auto" w:fill="ffffff"/>
          <w:rtl w:val="0"/>
          <w:lang w:val="en-US"/>
        </w:rPr>
        <w:t>The association between acquired urinary sphincter mechanism incompetence in bitches and early spaying: A case-control study</w:t>
      </w:r>
      <w:r>
        <w:rPr>
          <w:rFonts w:ascii="Helvetica" w:cs="Calibri" w:hAnsi="Helvetica" w:eastAsia="Calibri"/>
          <w:color w:val="333333"/>
          <w:sz w:val="21"/>
          <w:szCs w:val="21"/>
          <w:u w:color="333333"/>
          <w:shd w:val="clear" w:color="auto" w:fill="ffffff"/>
          <w:rtl w:val="0"/>
        </w:rPr>
        <w:t>.</w:t>
      </w:r>
      <w:r>
        <w:rPr>
          <w:rFonts w:ascii="Helvetica" w:cs="Calibri" w:hAnsi="Helvetica" w:eastAsia="Calibri" w:hint="default"/>
          <w:color w:val="333333"/>
          <w:sz w:val="21"/>
          <w:szCs w:val="21"/>
          <w:u w:color="333333"/>
          <w:shd w:val="clear" w:color="auto" w:fill="ffffff"/>
          <w:rtl w:val="0"/>
          <w:lang w:val="en-US"/>
        </w:rPr>
        <w:t> </w:t>
      </w:r>
      <w:r>
        <w:rPr>
          <w:rFonts w:ascii="Helvetica" w:cs="Calibri" w:hAnsi="Helvetica" w:eastAsia="Calibri"/>
          <w:i w:val="1"/>
          <w:iCs w:val="1"/>
          <w:color w:val="333333"/>
          <w:sz w:val="21"/>
          <w:szCs w:val="21"/>
          <w:u w:color="333333"/>
          <w:rtl w:val="0"/>
          <w:lang w:val="en-US"/>
        </w:rPr>
        <w:t>The Veterinary Journal,187</w:t>
      </w:r>
      <w:r>
        <w:rPr>
          <w:rFonts w:ascii="Helvetica" w:cs="Calibri" w:hAnsi="Helvetica" w:eastAsia="Calibri"/>
          <w:color w:val="333333"/>
          <w:sz w:val="21"/>
          <w:szCs w:val="21"/>
          <w:u w:color="333333"/>
          <w:shd w:val="clear" w:color="auto" w:fill="ffffff"/>
          <w:rtl w:val="0"/>
        </w:rPr>
        <w:t>(1), 42-47. doi:10.1016/j.tvjl.2009.11.004</w:t>
      </w:r>
    </w:p>
    <w:p>
      <w:pPr>
        <w:pStyle w:val="Body"/>
        <w:bidi w:val="0"/>
        <w:ind w:left="0" w:right="0" w:firstLine="0"/>
        <w:jc w:val="left"/>
        <w:rPr>
          <w:rFonts w:ascii="Helvetica" w:cs="Helvetica" w:hAnsi="Helvetica" w:eastAsia="Helvetica"/>
          <w:color w:val="333333"/>
          <w:sz w:val="21"/>
          <w:szCs w:val="21"/>
          <w:u w:color="333333"/>
          <w:shd w:val="clear" w:color="auto" w:fill="ffffff"/>
          <w:rtl w:val="0"/>
        </w:rPr>
      </w:pPr>
    </w:p>
    <w:p>
      <w:pPr>
        <w:pStyle w:val="Body"/>
        <w:bidi w:val="0"/>
        <w:ind w:left="360" w:right="0" w:firstLine="0"/>
        <w:jc w:val="left"/>
        <w:rPr>
          <w:rFonts w:ascii="Times New Roman" w:cs="Times New Roman" w:hAnsi="Times New Roman" w:eastAsia="Times New Roman"/>
          <w:sz w:val="24"/>
          <w:szCs w:val="24"/>
          <w:u w:color="000000"/>
          <w:rtl w:val="0"/>
        </w:rPr>
      </w:pPr>
      <w:r>
        <w:rPr>
          <w:rFonts w:ascii="Times New Roman" w:cs="Calibri" w:hAnsi="Times New Roman" w:eastAsia="Calibri"/>
          <w:sz w:val="24"/>
          <w:szCs w:val="24"/>
          <w:u w:color="000000"/>
          <w:rtl w:val="0"/>
        </w:rPr>
        <w:t xml:space="preserve">Smith, A. N. (2014). </w:t>
      </w:r>
      <w:r>
        <w:rPr>
          <w:rFonts w:ascii="Times New Roman" w:cs="Calibri" w:hAnsi="Times New Roman" w:eastAsia="Calibri"/>
          <w:b w:val="1"/>
          <w:bCs w:val="1"/>
          <w:sz w:val="24"/>
          <w:szCs w:val="24"/>
          <w:u w:color="000000"/>
          <w:rtl w:val="0"/>
          <w:lang w:val="en-US"/>
        </w:rPr>
        <w:t>The Role of Neutering in Cancer Development.</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lang w:val="en-US"/>
        </w:rPr>
        <w:t>Veterinary Clinics of North America: Small Animal Practice,</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rPr>
        <w:t>44</w:t>
      </w:r>
      <w:r>
        <w:rPr>
          <w:rFonts w:ascii="Times New Roman" w:cs="Calibri" w:hAnsi="Times New Roman" w:eastAsia="Calibri"/>
          <w:sz w:val="24"/>
          <w:szCs w:val="24"/>
          <w:u w:color="000000"/>
          <w:rtl w:val="0"/>
        </w:rPr>
        <w:t>(5), 965-975. doi:10.1016/j.cvsm.2014.06.003</w:t>
      </w:r>
    </w:p>
    <w:p>
      <w:pPr>
        <w:pStyle w:val="Body"/>
        <w:bidi w:val="0"/>
        <w:ind w:left="360" w:right="0" w:firstLine="0"/>
        <w:jc w:val="left"/>
        <w:rPr>
          <w:rFonts w:ascii="Times New Roman" w:cs="Times New Roman" w:hAnsi="Times New Roman" w:eastAsia="Times New Roman"/>
          <w:sz w:val="24"/>
          <w:szCs w:val="24"/>
          <w:u w:color="000000"/>
          <w:rtl w:val="0"/>
        </w:rPr>
      </w:pPr>
    </w:p>
    <w:p>
      <w:pPr>
        <w:pStyle w:val="Body"/>
        <w:bidi w:val="0"/>
        <w:ind w:left="0" w:right="0" w:firstLine="0"/>
        <w:jc w:val="left"/>
        <w:rPr>
          <w:rFonts w:ascii="Times New Roman" w:cs="Times New Roman" w:hAnsi="Times New Roman" w:eastAsia="Times New Roman"/>
          <w:sz w:val="24"/>
          <w:szCs w:val="24"/>
          <w:u w:color="000000"/>
          <w:rtl w:val="0"/>
        </w:rPr>
      </w:pPr>
      <w:r>
        <w:rPr>
          <w:rFonts w:ascii="Times New Roman" w:cs="Calibri" w:hAnsi="Times New Roman" w:eastAsia="Calibri"/>
          <w:sz w:val="24"/>
          <w:szCs w:val="24"/>
          <w:u w:color="000000"/>
          <w:rtl w:val="0"/>
          <w:lang w:val="en-US"/>
        </w:rPr>
        <w:t xml:space="preserve">Thrusfield, M. (2011). </w:t>
      </w:r>
      <w:r>
        <w:rPr>
          <w:rFonts w:ascii="Times New Roman" w:cs="Calibri" w:hAnsi="Times New Roman" w:eastAsia="Calibri"/>
          <w:b w:val="1"/>
          <w:bCs w:val="1"/>
          <w:sz w:val="24"/>
          <w:szCs w:val="24"/>
          <w:u w:color="000000"/>
          <w:rtl w:val="0"/>
          <w:lang w:val="en-US"/>
        </w:rPr>
        <w:t>The dilemma of when to neuter</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lang w:val="en-US"/>
        </w:rPr>
        <w:t>The Veterinary Journal,</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rPr>
        <w:t>187</w:t>
      </w:r>
      <w:r>
        <w:rPr>
          <w:rFonts w:ascii="Times New Roman" w:cs="Calibri" w:hAnsi="Times New Roman" w:eastAsia="Calibri"/>
          <w:sz w:val="24"/>
          <w:szCs w:val="24"/>
          <w:u w:color="000000"/>
          <w:rtl w:val="0"/>
        </w:rPr>
        <w:t>(1), 12-13. doi:10.1016/j.tvjl.2010.01.019</w:t>
      </w:r>
    </w:p>
    <w:p>
      <w:pPr>
        <w:pStyle w:val="Body"/>
        <w:bidi w:val="0"/>
        <w:ind w:left="0" w:right="0" w:firstLine="0"/>
        <w:jc w:val="left"/>
        <w:rPr>
          <w:rFonts w:ascii="Times New Roman" w:cs="Times New Roman" w:hAnsi="Times New Roman" w:eastAsia="Times New Roman"/>
          <w:sz w:val="24"/>
          <w:szCs w:val="24"/>
          <w:u w:color="000000"/>
          <w:rtl w:val="0"/>
        </w:rPr>
      </w:pPr>
    </w:p>
    <w:p>
      <w:pPr>
        <w:pStyle w:val="Body"/>
        <w:bidi w:val="0"/>
        <w:ind w:left="0" w:right="0" w:firstLine="0"/>
        <w:jc w:val="left"/>
        <w:rPr>
          <w:rFonts w:ascii="Times New Roman" w:cs="Times New Roman" w:hAnsi="Times New Roman" w:eastAsia="Times New Roman"/>
          <w:sz w:val="24"/>
          <w:szCs w:val="24"/>
          <w:u w:color="000000"/>
          <w:rtl w:val="0"/>
        </w:rPr>
      </w:pPr>
      <w:r>
        <w:rPr>
          <w:rFonts w:ascii="Times New Roman" w:cs="Calibri" w:hAnsi="Times New Roman" w:eastAsia="Calibri"/>
          <w:sz w:val="24"/>
          <w:szCs w:val="24"/>
          <w:u w:color="000000"/>
          <w:rtl w:val="0"/>
          <w:lang w:val="en-US"/>
        </w:rPr>
        <w:t xml:space="preserve">Gunther, I., Finkler, H., &amp; Terkel, J. (2011). </w:t>
      </w:r>
      <w:r>
        <w:rPr>
          <w:rFonts w:ascii="Times New Roman" w:cs="Calibri" w:hAnsi="Times New Roman" w:eastAsia="Calibri"/>
          <w:b w:val="1"/>
          <w:bCs w:val="1"/>
          <w:sz w:val="24"/>
          <w:szCs w:val="24"/>
          <w:u w:color="000000"/>
          <w:rtl w:val="0"/>
          <w:lang w:val="en-US"/>
        </w:rPr>
        <w:t>Demographic differences between urban feeding groups of neutered and sexually intact free-roaming cats following a trap-neuter-return procedure.</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lang w:val="en-US"/>
        </w:rPr>
        <w:t>Journal of the American Veterinary Medical Association,</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rPr>
        <w:t>238</w:t>
      </w:r>
      <w:r>
        <w:rPr>
          <w:rFonts w:ascii="Times New Roman" w:cs="Calibri" w:hAnsi="Times New Roman" w:eastAsia="Calibri"/>
          <w:sz w:val="24"/>
          <w:szCs w:val="24"/>
          <w:u w:color="000000"/>
          <w:rtl w:val="0"/>
        </w:rPr>
        <w:t>(9), 1134-1140. doi:10.2460/javma.238.9.1134</w:t>
      </w:r>
    </w:p>
    <w:p>
      <w:pPr>
        <w:pStyle w:val="Body"/>
        <w:bidi w:val="0"/>
        <w:spacing w:line="480" w:lineRule="auto"/>
        <w:ind w:left="0" w:right="0" w:firstLine="0"/>
        <w:jc w:val="left"/>
        <w:rPr>
          <w:rFonts w:ascii="Times New Roman" w:cs="Times New Roman" w:hAnsi="Times New Roman" w:eastAsia="Times New Roman"/>
          <w:color w:val="333333"/>
          <w:sz w:val="21"/>
          <w:szCs w:val="21"/>
          <w:u w:color="333333"/>
          <w:shd w:val="clear" w:color="auto" w:fill="ffffff"/>
          <w:rtl w:val="0"/>
        </w:rPr>
      </w:pPr>
    </w:p>
    <w:p>
      <w:pPr>
        <w:pStyle w:val="Body"/>
        <w:bidi w:val="0"/>
        <w:ind w:left="0" w:right="0" w:firstLine="0"/>
        <w:jc w:val="left"/>
        <w:rPr>
          <w:rFonts w:ascii="Times New Roman" w:cs="Times New Roman" w:hAnsi="Times New Roman" w:eastAsia="Times New Roman"/>
          <w:sz w:val="24"/>
          <w:szCs w:val="24"/>
          <w:u w:color="000000"/>
          <w:rtl w:val="0"/>
        </w:rPr>
      </w:pPr>
      <w:r>
        <w:rPr>
          <w:rFonts w:ascii="Times New Roman" w:cs="Calibri" w:hAnsi="Times New Roman" w:eastAsia="Calibri"/>
          <w:sz w:val="24"/>
          <w:szCs w:val="24"/>
          <w:u w:color="000000"/>
          <w:rtl w:val="0"/>
          <w:lang w:val="en-US"/>
        </w:rPr>
        <w:t xml:space="preserve">Bushby, P. A., &amp; Griffin, B. (2014, October). </w:t>
      </w:r>
      <w:r>
        <w:rPr>
          <w:rFonts w:ascii="Times New Roman" w:cs="Calibri" w:hAnsi="Times New Roman" w:eastAsia="Calibri"/>
          <w:b w:val="1"/>
          <w:bCs w:val="1"/>
          <w:sz w:val="24"/>
          <w:szCs w:val="24"/>
          <w:u w:color="000000"/>
          <w:rtl w:val="0"/>
          <w:lang w:val="en-US"/>
        </w:rPr>
        <w:t>Addressing the historical concerns about pediatric gonadectomy</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lang w:val="en-US"/>
        </w:rPr>
        <w:t>Veterinary Medicine</w:t>
      </w:r>
      <w:r>
        <w:rPr>
          <w:rFonts w:ascii="Times New Roman" w:cs="Calibri" w:hAnsi="Times New Roman" w:eastAsia="Calibri"/>
          <w:sz w:val="24"/>
          <w:szCs w:val="24"/>
          <w:u w:color="000000"/>
          <w:rtl w:val="0"/>
        </w:rPr>
        <w:t xml:space="preserve">, </w:t>
      </w:r>
      <w:r>
        <w:rPr>
          <w:rFonts w:ascii="Times New Roman" w:cs="Calibri" w:hAnsi="Times New Roman" w:eastAsia="Calibri"/>
          <w:i w:val="1"/>
          <w:iCs w:val="1"/>
          <w:sz w:val="24"/>
          <w:szCs w:val="24"/>
          <w:u w:color="000000"/>
          <w:rtl w:val="0"/>
        </w:rPr>
        <w:t>109</w:t>
      </w:r>
      <w:r>
        <w:rPr>
          <w:rFonts w:ascii="Times New Roman" w:cs="Calibri" w:hAnsi="Times New Roman" w:eastAsia="Calibri"/>
          <w:sz w:val="24"/>
          <w:szCs w:val="24"/>
          <w:u w:color="000000"/>
          <w:rtl w:val="0"/>
          <w:lang w:val="en-US"/>
        </w:rPr>
        <w:t>(10), 2. Retrieved from http://db24.linccweb.org/login?url=http://go.galegroup.com.db24.linccweb.org/ps/i.do?p=AONE&amp;sw=w&amp;u=lincclin_spjc&amp;v=2.1&amp;it=r&amp;id=GALE%7CA389260467&amp;asid=278d1d62ba248ab5ba8cba145b7858da</w:t>
      </w:r>
    </w:p>
    <w:p>
      <w:pPr>
        <w:pStyle w:val="Body"/>
        <w:bidi w:val="0"/>
        <w:spacing w:line="480" w:lineRule="auto"/>
        <w:ind w:left="0" w:right="0" w:firstLine="0"/>
        <w:jc w:val="left"/>
        <w:rPr>
          <w:rFonts w:ascii="Times New Roman" w:cs="Times New Roman" w:hAnsi="Times New Roman" w:eastAsia="Times New Roman"/>
          <w:color w:val="333333"/>
          <w:sz w:val="21"/>
          <w:szCs w:val="21"/>
          <w:u w:color="333333"/>
          <w:shd w:val="clear" w:color="auto" w:fill="ffffff"/>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u w:color="333333"/>
          <w:shd w:val="clear" w:color="auto" w:fill="ffffff"/>
          <w:rtl w:val="0"/>
          <w:lang w:val="en-US"/>
        </w:rPr>
        <w:t xml:space="preserve">PR Newswire. </w:t>
      </w:r>
      <w:r>
        <w:rPr>
          <w:rFonts w:ascii="Times" w:hAnsi="Times"/>
          <w:sz w:val="24"/>
          <w:szCs w:val="24"/>
          <w:rtl w:val="0"/>
          <w:lang w:val="en-US"/>
        </w:rPr>
        <w:t xml:space="preserve">Millions of Pets Fail to Receive Proper Healthcare; New Consumer Pet Health Education Campaign Encourages Regular Veterinary Visits. (2002, April 9). </w:t>
      </w:r>
      <w:r>
        <w:rPr>
          <w:rFonts w:ascii="Times" w:hAnsi="Times"/>
          <w:i w:val="1"/>
          <w:iCs w:val="1"/>
          <w:sz w:val="24"/>
          <w:szCs w:val="24"/>
          <w:rtl w:val="0"/>
          <w:lang w:val="de-DE"/>
        </w:rPr>
        <w:t>PR Newswire</w:t>
      </w:r>
      <w:r>
        <w:rPr>
          <w:rFonts w:ascii="Times" w:hAnsi="Times"/>
          <w:sz w:val="24"/>
          <w:szCs w:val="24"/>
          <w:rtl w:val="0"/>
          <w:lang w:val="en-US"/>
        </w:rPr>
        <w:t>. Retrieved from http://db24.linccweb.org/login?url=http://go.galegroup.com.db24.linccweb.org/ps/i.do?p=AONE&amp;sw=w&amp;u=lincclin_spjc&amp;v=2.1&amp;it=r&amp;id=GALE%7CA85887477&amp;asid=52f810d3d4df9f3f8ade8f6c0d9fb379</w:t>
      </w:r>
    </w:p>
    <w:p>
      <w:pPr>
        <w:pStyle w:val="Default"/>
        <w:bidi w:val="0"/>
        <w:spacing w:line="280" w:lineRule="atLeast"/>
        <w:ind w:left="0" w:right="0" w:firstLine="0"/>
        <w:jc w:val="left"/>
        <w:rPr>
          <w:rFonts w:ascii="Times" w:cs="Times" w:hAnsi="Times" w:eastAsia="Times"/>
          <w:sz w:val="24"/>
          <w:szCs w:val="24"/>
          <w:rtl w:val="0"/>
        </w:rPr>
      </w:pPr>
    </w:p>
    <w:p>
      <w:pPr>
        <w:pStyle w:val="Default"/>
        <w:tabs>
          <w:tab w:val="left" w:pos="1341"/>
        </w:tabs>
        <w:bidi w:val="0"/>
        <w:spacing w:line="280" w:lineRule="atLeast"/>
        <w:ind w:left="0" w:right="0" w:firstLine="0"/>
        <w:jc w:val="left"/>
        <w:rPr>
          <w:rFonts w:ascii="Times" w:cs="Times" w:hAnsi="Times" w:eastAsia="Times"/>
          <w:sz w:val="24"/>
          <w:szCs w:val="24"/>
          <w:u w:color="000000"/>
          <w:shd w:val="clear" w:color="auto" w:fill="ffffff"/>
          <w:rtl w:val="0"/>
          <w:lang w:val="en-US"/>
        </w:rPr>
      </w:pPr>
    </w:p>
    <w:p>
      <w:pPr>
        <w:pStyle w:val="Default"/>
        <w:tabs>
          <w:tab w:val="left" w:pos="1341"/>
        </w:tabs>
        <w:bidi w:val="0"/>
        <w:spacing w:line="280" w:lineRule="atLeast"/>
        <w:ind w:left="0" w:right="0" w:firstLine="0"/>
        <w:jc w:val="left"/>
        <w:rPr>
          <w:rFonts w:ascii="Times" w:cs="Times" w:hAnsi="Times" w:eastAsia="Times"/>
          <w:sz w:val="24"/>
          <w:szCs w:val="24"/>
          <w:u w:color="000000"/>
          <w:shd w:val="clear" w:color="auto" w:fill="ffffff"/>
          <w:rtl w:val="0"/>
          <w:lang w:val="en-US"/>
        </w:rPr>
      </w:pPr>
      <w:r>
        <w:rPr>
          <w:rFonts w:ascii="Times" w:hAnsi="Times"/>
          <w:sz w:val="24"/>
          <w:szCs w:val="24"/>
          <w:u w:color="000000"/>
          <w:shd w:val="clear" w:color="auto" w:fill="ffffff"/>
          <w:rtl w:val="0"/>
          <w:lang w:val="en-US"/>
        </w:rPr>
        <w:t xml:space="preserve">The spay-neuter divide: your chance to chime in: a contributed piece sets off a firestorm of commentary. Where do you stand on the issue? (2011, January). </w:t>
      </w:r>
      <w:r>
        <w:rPr>
          <w:rFonts w:ascii="Times" w:hAnsi="Times"/>
          <w:i w:val="1"/>
          <w:iCs w:val="1"/>
          <w:sz w:val="24"/>
          <w:szCs w:val="24"/>
          <w:u w:color="000000"/>
          <w:shd w:val="clear" w:color="auto" w:fill="ffffff"/>
          <w:rtl w:val="0"/>
          <w:lang w:val="en-US"/>
        </w:rPr>
        <w:t>Veterinary Economics</w:t>
      </w:r>
      <w:r>
        <w:rPr>
          <w:rFonts w:ascii="Times" w:hAnsi="Times"/>
          <w:sz w:val="24"/>
          <w:szCs w:val="24"/>
          <w:u w:color="000000"/>
          <w:shd w:val="clear" w:color="auto" w:fill="ffffff"/>
          <w:rtl w:val="0"/>
          <w:lang w:val="en-US"/>
        </w:rPr>
        <w:t xml:space="preserve">, </w:t>
      </w:r>
      <w:r>
        <w:rPr>
          <w:rFonts w:ascii="Times" w:hAnsi="Times"/>
          <w:i w:val="1"/>
          <w:iCs w:val="1"/>
          <w:sz w:val="24"/>
          <w:szCs w:val="24"/>
          <w:u w:color="000000"/>
          <w:shd w:val="clear" w:color="auto" w:fill="ffffff"/>
          <w:rtl w:val="0"/>
          <w:lang w:val="en-US"/>
        </w:rPr>
        <w:t>52</w:t>
      </w:r>
      <w:r>
        <w:rPr>
          <w:rFonts w:ascii="Times" w:hAnsi="Times"/>
          <w:sz w:val="24"/>
          <w:szCs w:val="24"/>
          <w:u w:color="000000"/>
          <w:shd w:val="clear" w:color="auto" w:fill="ffffff"/>
          <w:rtl w:val="0"/>
          <w:lang w:val="en-US"/>
        </w:rPr>
        <w:t>(1), 7. Retrieved from http://db24.linccweb.org/login?url=http://go.galegroup.com.db24.linccweb.org/ps/i.do?p=AONE&amp;sw=w&amp;u=lincclin_spjc&amp;v=2.1&amp;it=r&amp;id=GALE%7CA250079769&amp;asid=e7cc4d5b6601fd3bbee70fd36bb9341a</w:t>
      </w:r>
    </w:p>
    <w:p>
      <w:pPr>
        <w:pStyle w:val="Default"/>
        <w:tabs>
          <w:tab w:val="left" w:pos="1341"/>
        </w:tabs>
        <w:bidi w:val="0"/>
        <w:spacing w:line="280" w:lineRule="atLeast"/>
        <w:ind w:left="0" w:right="0" w:firstLine="0"/>
        <w:jc w:val="left"/>
        <w:rPr>
          <w:rFonts w:ascii="Times" w:cs="Times" w:hAnsi="Times" w:eastAsia="Times"/>
          <w:sz w:val="24"/>
          <w:szCs w:val="24"/>
          <w:u w:color="000000"/>
          <w:shd w:val="clear" w:color="auto" w:fill="ffffff"/>
          <w:rtl w:val="0"/>
          <w:lang w:val="en-US"/>
        </w:rPr>
      </w:pPr>
    </w:p>
    <w:p>
      <w:pPr>
        <w:pStyle w:val="Default"/>
        <w:bidi w:val="0"/>
        <w:ind w:left="0" w:right="0" w:firstLine="0"/>
        <w:jc w:val="left"/>
        <w:rPr>
          <w:rtl w:val="0"/>
        </w:rPr>
      </w:pPr>
      <w:r>
        <w:rPr>
          <w:rFonts w:ascii="Times New Roman" w:hAnsi="Times New Roman"/>
          <w:color w:val="333333"/>
          <w:sz w:val="24"/>
          <w:szCs w:val="24"/>
          <w:rtl w:val="0"/>
          <w:lang w:val="en-US"/>
        </w:rPr>
        <w:t xml:space="preserve">Mulholland, J. (2012, July). Pet problems: Pittsburgh hopes to reduce the number of dogs and cats in the city without resorting to euthanasia. </w:t>
      </w:r>
      <w:r>
        <w:rPr>
          <w:rFonts w:ascii="Times New Roman" w:hAnsi="Times New Roman"/>
          <w:i w:val="1"/>
          <w:iCs w:val="1"/>
          <w:color w:val="333333"/>
          <w:sz w:val="24"/>
          <w:szCs w:val="24"/>
          <w:rtl w:val="0"/>
          <w:lang w:val="pt-PT"/>
        </w:rPr>
        <w:t>Governing</w:t>
      </w:r>
      <w:r>
        <w:rPr>
          <w:rFonts w:ascii="Times New Roman" w:hAnsi="Times New Roman"/>
          <w:color w:val="333333"/>
          <w:sz w:val="24"/>
          <w:szCs w:val="24"/>
          <w:rtl w:val="0"/>
        </w:rPr>
        <w:t xml:space="preserve">, </w:t>
      </w:r>
      <w:r>
        <w:rPr>
          <w:rFonts w:ascii="Times New Roman" w:hAnsi="Times New Roman"/>
          <w:i w:val="1"/>
          <w:iCs w:val="1"/>
          <w:color w:val="333333"/>
          <w:sz w:val="24"/>
          <w:szCs w:val="24"/>
          <w:rtl w:val="0"/>
        </w:rPr>
        <w:t>25</w:t>
      </w:r>
      <w:r>
        <w:rPr>
          <w:rFonts w:ascii="Times New Roman" w:hAnsi="Times New Roman"/>
          <w:color w:val="333333"/>
          <w:sz w:val="24"/>
          <w:szCs w:val="24"/>
          <w:rtl w:val="0"/>
          <w:lang w:val="en-US"/>
        </w:rPr>
        <w:t>(10), 62+. Retrieved from http://db24.linccweb.org/login?url=http://go.galegroup.com.db24.linccweb.org/ps/i.do?p=AONE&amp;sw=w&amp;u=lincclin_spjc&amp;v=2.1&amp;it=r&amp;id=GALE%7CA295922033&amp;asid=6f054afe46f30a4447721e233993041a</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fldChar w:fldCharType="begin" w:fldLock="0"/>
    </w:r>
    <w:r>
      <w:instrText xml:space="preserve"> PAGE </w:instrText>
    </w:r>
    <w:r>
      <w:rPr/>
      <w:fldChar w:fldCharType="separate" w:fldLock="0"/>
    </w:r>
    <w:r>
      <w:t>9</w:t>
    </w:r>
    <w:r>
      <w:rPr/>
      <w:fldChar w:fldCharType="end" w:fldLock="0"/>
    </w:r>
    <w:r>
      <w:rPr>
        <w:rtl w:val="0"/>
        <w:lang w:val="en-US"/>
      </w:rPr>
      <w:t xml:space="preserve"> of </w:t>
    </w:r>
    <w:r>
      <w:rPr/>
      <w:fldChar w:fldCharType="begin" w:fldLock="0"/>
    </w:r>
    <w:r>
      <w:instrText xml:space="preserve"> NUMPAGES </w:instrText>
    </w:r>
    <w:r>
      <w:rPr/>
      <w:fldChar w:fldCharType="separate" w:fldLock="0"/>
    </w:r>
    <w:r>
      <w:t>9</w:t>
    </w:r>
    <w:r>
      <w:rPr/>
      <w:fldChar w:fldCharType="end" w:fldLock="0"/>
    </w:r>
    <w:r>
      <w:tab/>
    </w:r>
    <w:r>
      <w:rPr>
        <w:rtl w:val="0"/>
        <w:lang w:val="en-US"/>
      </w:rPr>
      <w:t>Literary Review</w:t>
    </w:r>
    <w:r>
      <w:rPr>
        <w:rtl w:val="0"/>
      </w:rPr>
      <w:t xml:space="preserve">  </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rPr>
  </w:style>
  <w:style w:type="character" w:styleId="Hyperlink.0">
    <w:name w:val="Hyperlink.0"/>
    <w:basedOn w:val="Hyperlink"/>
    <w:next w:val="Hyperlink.0"/>
    <w:rPr>
      <w:u w:val="singl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